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3" w:rsidRDefault="00A14986" w:rsidP="00D25E73">
      <w:pPr>
        <w:pStyle w:val="Default"/>
        <w:framePr w:w="12547" w:wrap="auto" w:vAnchor="page" w:hAnchor="page" w:x="1" w:y="1"/>
        <w:ind w:left="180"/>
      </w:pPr>
      <w:r>
        <w:rPr>
          <w:noProof/>
        </w:rPr>
        <w:drawing>
          <wp:inline distT="0" distB="0" distL="0" distR="0">
            <wp:extent cx="7466330" cy="22580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1845AC">
      <w:pPr>
        <w:framePr w:w="12547" w:wrap="auto" w:vAnchor="page" w:hAnchor="page" w:x="1" w:y="1"/>
        <w:ind w:left="720" w:right="1020"/>
        <w:rPr>
          <w:rFonts w:ascii="Tahoma" w:hAnsi="Tahoma" w:cs="Tahoma"/>
          <w:noProof/>
          <w:sz w:val="20"/>
          <w:szCs w:val="22"/>
        </w:rPr>
      </w:pPr>
    </w:p>
    <w:p w:rsidR="001845AC" w:rsidRDefault="001845AC" w:rsidP="001845AC">
      <w:pPr>
        <w:framePr w:w="12547" w:wrap="auto" w:vAnchor="page" w:hAnchor="page" w:x="1" w:y="1"/>
        <w:ind w:left="720" w:right="1020"/>
        <w:rPr>
          <w:rFonts w:ascii="Tahoma" w:hAnsi="Tahoma" w:cs="Tahoma"/>
          <w:noProof/>
          <w:sz w:val="20"/>
          <w:szCs w:val="22"/>
        </w:rPr>
      </w:pPr>
    </w:p>
    <w:p w:rsidR="00D80383" w:rsidRDefault="00295F42" w:rsidP="00A23660">
      <w:pPr>
        <w:framePr w:w="12547" w:wrap="auto" w:vAnchor="page" w:hAnchor="page" w:x="1" w:y="1"/>
        <w:ind w:left="1440" w:right="1747"/>
        <w:jc w:val="center"/>
        <w:rPr>
          <w:b/>
          <w:u w:val="single"/>
        </w:rPr>
      </w:pPr>
      <w:r>
        <w:rPr>
          <w:b/>
          <w:u w:val="single"/>
        </w:rPr>
        <w:t>May 5, 2021</w:t>
      </w:r>
      <w:r w:rsidR="00FD4B68">
        <w:rPr>
          <w:b/>
          <w:u w:val="single"/>
        </w:rPr>
        <w:t xml:space="preserve"> </w:t>
      </w:r>
      <w:r w:rsidR="00880F6F">
        <w:rPr>
          <w:b/>
          <w:u w:val="single"/>
        </w:rPr>
        <w:t>–</w:t>
      </w:r>
      <w:r w:rsidR="00780525">
        <w:rPr>
          <w:b/>
          <w:u w:val="single"/>
        </w:rPr>
        <w:t xml:space="preserve"> </w:t>
      </w:r>
      <w:r>
        <w:rPr>
          <w:b/>
          <w:u w:val="single"/>
        </w:rPr>
        <w:t>9:00 AM</w:t>
      </w:r>
    </w:p>
    <w:p w:rsidR="00A23660" w:rsidRPr="00A23660" w:rsidRDefault="00A23660" w:rsidP="00A23660">
      <w:pPr>
        <w:framePr w:w="12547" w:wrap="auto" w:vAnchor="page" w:hAnchor="page" w:x="1" w:y="1"/>
        <w:ind w:left="1440" w:right="1747"/>
        <w:jc w:val="center"/>
        <w:rPr>
          <w:b/>
          <w:u w:val="single"/>
        </w:rPr>
      </w:pPr>
    </w:p>
    <w:p w:rsidR="00D80383" w:rsidRDefault="00D80383" w:rsidP="00D80383">
      <w:pPr>
        <w:framePr w:w="12547" w:wrap="auto" w:vAnchor="page" w:hAnchor="page" w:x="1" w:y="1"/>
        <w:ind w:left="1440" w:right="1747"/>
      </w:pPr>
    </w:p>
    <w:p w:rsidR="00EA7713" w:rsidRDefault="00EA7713" w:rsidP="00EA7713">
      <w:pPr>
        <w:framePr w:w="12547" w:wrap="auto" w:vAnchor="page" w:hAnchor="page" w:x="1" w:y="1"/>
        <w:ind w:left="1440" w:right="1747"/>
      </w:pPr>
      <w:r>
        <w:t>The health and safety of the public and our staff is our top priority.  Due to the recent outbreak of COVID-19 (coronavirus), the Registry is taking measures to ensure continuity of services while minimizing potential health risks to the Registry staff and the general public.</w:t>
      </w:r>
    </w:p>
    <w:p w:rsidR="00D80383" w:rsidRDefault="00D80383" w:rsidP="00D80383">
      <w:pPr>
        <w:framePr w:w="12547" w:wrap="auto" w:vAnchor="page" w:hAnchor="page" w:x="1" w:y="1"/>
        <w:ind w:left="1440" w:right="1747"/>
      </w:pPr>
    </w:p>
    <w:p w:rsidR="004A65B8" w:rsidRDefault="004A65B8" w:rsidP="004A65B8">
      <w:pPr>
        <w:framePr w:w="12547" w:wrap="auto" w:vAnchor="page" w:hAnchor="page" w:x="1" w:y="1"/>
        <w:ind w:left="1440" w:right="1747"/>
      </w:pPr>
      <w:r>
        <w:t xml:space="preserve">Electronic recording of Recorded Land and Registered Land documents will continue without interruption.  We encourage you to use this method rather than bringing the documents to the Registry. </w:t>
      </w:r>
    </w:p>
    <w:p w:rsidR="004A65B8" w:rsidRDefault="004A65B8" w:rsidP="004A65B8">
      <w:pPr>
        <w:framePr w:w="12547" w:wrap="auto" w:vAnchor="page" w:hAnchor="page" w:x="1" w:y="1"/>
        <w:ind w:left="1440" w:right="1747"/>
      </w:pPr>
      <w:r>
        <w:t xml:space="preserve"> </w:t>
      </w:r>
    </w:p>
    <w:p w:rsidR="00C13E82" w:rsidRDefault="00B4236B" w:rsidP="00B4236B">
      <w:pPr>
        <w:framePr w:w="12547" w:wrap="auto" w:vAnchor="page" w:hAnchor="page" w:x="1" w:y="1"/>
        <w:ind w:left="1440" w:right="1747"/>
      </w:pPr>
      <w:r>
        <w:t xml:space="preserve">In-person recordings will be accepted </w:t>
      </w:r>
      <w:r w:rsidR="00295F42">
        <w:t xml:space="preserve">at </w:t>
      </w:r>
      <w:r>
        <w:t xml:space="preserve">our main office in Taunton.  </w:t>
      </w:r>
      <w:r w:rsidR="004A65B8" w:rsidRPr="004A65B8">
        <w:rPr>
          <w:b/>
          <w:u w:val="single"/>
        </w:rPr>
        <w:t>At this time, closings cannot be conducted at the Registry</w:t>
      </w:r>
      <w:r w:rsidR="004A65B8">
        <w:t>.</w:t>
      </w:r>
    </w:p>
    <w:p w:rsidR="00B4236B" w:rsidRDefault="00B4236B" w:rsidP="00C13E82">
      <w:pPr>
        <w:framePr w:w="12547" w:wrap="auto" w:vAnchor="page" w:hAnchor="page" w:x="1" w:y="1"/>
        <w:ind w:left="1440" w:right="1747"/>
      </w:pPr>
    </w:p>
    <w:p w:rsidR="00D80383" w:rsidRDefault="00D80383" w:rsidP="00D80383">
      <w:pPr>
        <w:framePr w:w="12547" w:wrap="auto" w:vAnchor="page" w:hAnchor="page" w:x="1" w:y="1"/>
        <w:ind w:left="1440" w:right="1747"/>
      </w:pPr>
      <w:r>
        <w:t>We urge those who are recording documents that are not time-sensitive to please submit via the US Postal Service, FedEx, or UPS to 11 Court St., Taunton, MA 02780.</w:t>
      </w:r>
    </w:p>
    <w:p w:rsidR="00C13E82" w:rsidRDefault="00C13E82" w:rsidP="00C13E82">
      <w:pPr>
        <w:framePr w:w="12547" w:wrap="auto" w:vAnchor="page" w:hAnchor="page" w:x="1" w:y="1"/>
        <w:ind w:left="1440" w:right="1747"/>
      </w:pPr>
    </w:p>
    <w:p w:rsidR="00C13E82" w:rsidRDefault="00C13E82" w:rsidP="00C13E82">
      <w:pPr>
        <w:framePr w:w="12547" w:wrap="auto" w:vAnchor="page" w:hAnchor="page" w:x="1" w:y="1"/>
        <w:ind w:left="1440" w:right="1747"/>
      </w:pPr>
      <w:r>
        <w:t>Land Court recordings can be emailed to</w:t>
      </w:r>
      <w:hyperlink r:id="rId5" w:history="1">
        <w:r w:rsidRPr="00880F6F">
          <w:rPr>
            <w:rStyle w:val="Hyperlink"/>
          </w:rPr>
          <w:t xml:space="preserve"> landcourt@tauntondeeds.com</w:t>
        </w:r>
      </w:hyperlink>
      <w:r>
        <w:t xml:space="preserve"> for review before being mailed or brought to the Registry.</w:t>
      </w:r>
    </w:p>
    <w:p w:rsidR="00C13E82" w:rsidRDefault="00C13E82" w:rsidP="00D80383">
      <w:pPr>
        <w:framePr w:w="12547" w:wrap="auto" w:vAnchor="page" w:hAnchor="page" w:x="1" w:y="1"/>
        <w:ind w:left="1440" w:right="1747"/>
      </w:pPr>
      <w:bookmarkStart w:id="0" w:name="_GoBack"/>
      <w:bookmarkEnd w:id="0"/>
    </w:p>
    <w:p w:rsidR="00C13E82" w:rsidRDefault="00C13E82" w:rsidP="00D80383">
      <w:pPr>
        <w:framePr w:w="12547" w:wrap="auto" w:vAnchor="page" w:hAnchor="page" w:x="1" w:y="1"/>
        <w:ind w:left="1440" w:right="1747"/>
      </w:pPr>
      <w:r>
        <w:t>Current Electronic Recording Vendors providing service to our Registry:</w:t>
      </w:r>
    </w:p>
    <w:p w:rsidR="00C13E82" w:rsidRDefault="00C13E82" w:rsidP="00D80383">
      <w:pPr>
        <w:framePr w:w="12547" w:wrap="auto" w:vAnchor="page" w:hAnchor="page" w:x="1" w:y="1"/>
        <w:ind w:left="1440" w:right="1747"/>
      </w:pPr>
    </w:p>
    <w:p w:rsidR="00C13E82" w:rsidRPr="00C13E82" w:rsidRDefault="00C13E82" w:rsidP="00C13E82">
      <w:pPr>
        <w:framePr w:w="12547" w:wrap="auto" w:vAnchor="page" w:hAnchor="page" w:x="1" w:y="1"/>
        <w:ind w:left="1440" w:right="1747"/>
        <w:rPr>
          <w:b/>
        </w:rPr>
      </w:pPr>
      <w:r>
        <w:tab/>
      </w:r>
      <w:r w:rsidRPr="00C13E82">
        <w:rPr>
          <w:b/>
          <w:u w:val="single"/>
        </w:rPr>
        <w:t>CSC® eRecording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3E82">
        <w:rPr>
          <w:b/>
          <w:u w:val="single"/>
        </w:rPr>
        <w:t>Simplifile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3E82" w:rsidRDefault="00C13E82" w:rsidP="00C13E82">
      <w:pPr>
        <w:framePr w:w="12547" w:wrap="auto" w:vAnchor="page" w:hAnchor="page" w:x="1" w:y="1"/>
        <w:ind w:left="1440" w:right="1747" w:firstLine="720"/>
      </w:pPr>
      <w:r>
        <w:t>Phone: (866) 652-0111</w:t>
      </w:r>
      <w:r>
        <w:tab/>
      </w:r>
      <w:r>
        <w:tab/>
      </w:r>
      <w:r>
        <w:tab/>
        <w:t>Phone: (800) 460-5657</w:t>
      </w:r>
    </w:p>
    <w:p w:rsidR="00C13E82" w:rsidRDefault="00C13E82" w:rsidP="00C13E82">
      <w:pPr>
        <w:framePr w:w="12547" w:wrap="auto" w:vAnchor="page" w:hAnchor="page" w:x="1" w:y="1"/>
        <w:ind w:left="1440" w:right="1747" w:firstLine="720"/>
      </w:pPr>
      <w:r>
        <w:t xml:space="preserve">Email:  </w:t>
      </w:r>
      <w:hyperlink r:id="rId6" w:history="1">
        <w:r w:rsidRPr="00B4719A">
          <w:rPr>
            <w:rStyle w:val="Hyperlink"/>
          </w:rPr>
          <w:t>erecording@cscglobal.com</w:t>
        </w:r>
      </w:hyperlink>
      <w:r>
        <w:t xml:space="preserve"> </w:t>
      </w:r>
      <w:r>
        <w:tab/>
      </w:r>
      <w:r>
        <w:tab/>
      </w:r>
      <w:r w:rsidR="00506D68">
        <w:t xml:space="preserve">Website:  </w:t>
      </w:r>
      <w:hyperlink r:id="rId7" w:history="1">
        <w:r w:rsidR="00506D68" w:rsidRPr="00B4719A">
          <w:rPr>
            <w:rStyle w:val="Hyperlink"/>
          </w:rPr>
          <w:t>www.simplifile.com</w:t>
        </w:r>
      </w:hyperlink>
      <w:r>
        <w:t xml:space="preserve"> </w:t>
      </w:r>
    </w:p>
    <w:p w:rsidR="00C13E82" w:rsidRDefault="00C13E82" w:rsidP="00C13E82">
      <w:pPr>
        <w:framePr w:w="12547" w:wrap="auto" w:vAnchor="page" w:hAnchor="page" w:x="1" w:y="1"/>
        <w:ind w:left="1440" w:right="1747" w:firstLine="720"/>
      </w:pPr>
      <w:r>
        <w:t xml:space="preserve">Website:  </w:t>
      </w:r>
      <w:hyperlink r:id="rId8" w:history="1">
        <w:r w:rsidRPr="00B4719A">
          <w:rPr>
            <w:rStyle w:val="Hyperlink"/>
          </w:rPr>
          <w:t>www.erecording.com</w:t>
        </w:r>
      </w:hyperlink>
      <w:r>
        <w:t xml:space="preserve">  </w:t>
      </w:r>
      <w:r>
        <w:tab/>
      </w:r>
      <w:r>
        <w:tab/>
        <w:t xml:space="preserve"> </w:t>
      </w:r>
    </w:p>
    <w:p w:rsidR="004A65B8" w:rsidRDefault="004A65B8" w:rsidP="004A65B8">
      <w:pPr>
        <w:framePr w:w="12547" w:wrap="auto" w:vAnchor="page" w:hAnchor="page" w:x="1" w:y="1"/>
        <w:ind w:left="1440" w:right="1747"/>
        <w:rPr>
          <w:b/>
        </w:rPr>
      </w:pPr>
    </w:p>
    <w:p w:rsidR="004A65B8" w:rsidRPr="00B4236B" w:rsidRDefault="004A65B8" w:rsidP="004A65B8">
      <w:pPr>
        <w:framePr w:w="12547" w:wrap="auto" w:vAnchor="page" w:hAnchor="page" w:x="1" w:y="1"/>
        <w:ind w:left="1440" w:right="1747"/>
        <w:rPr>
          <w:b/>
        </w:rPr>
      </w:pPr>
      <w:r w:rsidRPr="00B4236B">
        <w:rPr>
          <w:b/>
        </w:rPr>
        <w:t xml:space="preserve">Our Attleboro satellite office </w:t>
      </w:r>
      <w:r>
        <w:rPr>
          <w:b/>
        </w:rPr>
        <w:t>is</w:t>
      </w:r>
      <w:r w:rsidRPr="00B4236B">
        <w:rPr>
          <w:b/>
        </w:rPr>
        <w:t xml:space="preserve"> closed</w:t>
      </w:r>
      <w:r>
        <w:rPr>
          <w:b/>
        </w:rPr>
        <w:t xml:space="preserve"> until further notice. </w:t>
      </w:r>
    </w:p>
    <w:p w:rsidR="00C13E82" w:rsidRDefault="00C13E82" w:rsidP="00D80383">
      <w:pPr>
        <w:framePr w:w="12547" w:wrap="auto" w:vAnchor="page" w:hAnchor="page" w:x="1" w:y="1"/>
        <w:ind w:left="1440" w:right="1747"/>
      </w:pPr>
    </w:p>
    <w:p w:rsidR="00D80383" w:rsidRDefault="00D80383" w:rsidP="00D80383">
      <w:pPr>
        <w:framePr w:w="12547" w:wrap="auto" w:vAnchor="page" w:hAnchor="page" w:x="1" w:y="1"/>
        <w:ind w:left="1440" w:right="1747"/>
      </w:pPr>
      <w:r>
        <w:t>We appreciate your patience and understanding as we all navigate through this crisis.  Please visit our website frequently for update</w:t>
      </w:r>
      <w:r w:rsidR="00FD4B68">
        <w:t>s</w:t>
      </w:r>
      <w:r>
        <w:t>, as we will be monitoring the situation closely and taking steps necessary to mitigate the impact of COVID-19 while ensuring continued Registry services.</w:t>
      </w:r>
    </w:p>
    <w:p w:rsidR="001845AC" w:rsidRDefault="001845AC" w:rsidP="00D80383">
      <w:pPr>
        <w:pStyle w:val="Default"/>
        <w:framePr w:w="12547" w:wrap="auto" w:vAnchor="page" w:hAnchor="page" w:x="1" w:y="1"/>
        <w:ind w:left="720" w:right="1027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p w:rsidR="001845AC" w:rsidRDefault="001845AC" w:rsidP="00D25E73">
      <w:pPr>
        <w:pStyle w:val="Default"/>
        <w:framePr w:w="12547" w:wrap="auto" w:vAnchor="page" w:hAnchor="page" w:x="1" w:y="1"/>
        <w:ind w:left="180"/>
      </w:pPr>
    </w:p>
    <w:sectPr w:rsidR="001845AC">
      <w:pgSz w:w="12240" w:h="15840"/>
      <w:pgMar w:top="244" w:right="247" w:bottom="1440" w:left="2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4"/>
    <w:rsid w:val="000A72C0"/>
    <w:rsid w:val="001845AC"/>
    <w:rsid w:val="002151A2"/>
    <w:rsid w:val="00295F42"/>
    <w:rsid w:val="00431181"/>
    <w:rsid w:val="004A65B8"/>
    <w:rsid w:val="004D1994"/>
    <w:rsid w:val="004F6502"/>
    <w:rsid w:val="00506D68"/>
    <w:rsid w:val="00766BE6"/>
    <w:rsid w:val="00780525"/>
    <w:rsid w:val="00866EDA"/>
    <w:rsid w:val="00880F6F"/>
    <w:rsid w:val="008E5CB4"/>
    <w:rsid w:val="0096588E"/>
    <w:rsid w:val="00A14986"/>
    <w:rsid w:val="00A23660"/>
    <w:rsid w:val="00A55170"/>
    <w:rsid w:val="00B4236B"/>
    <w:rsid w:val="00B706AD"/>
    <w:rsid w:val="00C13E82"/>
    <w:rsid w:val="00D25E73"/>
    <w:rsid w:val="00D80383"/>
    <w:rsid w:val="00EA7713"/>
    <w:rsid w:val="00EE1C32"/>
    <w:rsid w:val="00F75FB3"/>
    <w:rsid w:val="00FD4B68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BCCFA-29CF-4F3B-AFBE-0E54AB40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84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3E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13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cor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plifi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ecording@cscglobal.com" TargetMode="External"/><Relationship Id="rId5" Type="http://schemas.openxmlformats.org/officeDocument/2006/relationships/hyperlink" Target="mailto:landcourt@tauntondeed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lferreira</dc:creator>
  <cp:keywords/>
  <dc:description/>
  <cp:lastModifiedBy>Lynne Ferreira</cp:lastModifiedBy>
  <cp:revision>3</cp:revision>
  <cp:lastPrinted>2020-03-20T16:56:00Z</cp:lastPrinted>
  <dcterms:created xsi:type="dcterms:W3CDTF">2021-05-05T13:29:00Z</dcterms:created>
  <dcterms:modified xsi:type="dcterms:W3CDTF">2021-05-05T17:00:00Z</dcterms:modified>
</cp:coreProperties>
</file>